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36B9" w14:textId="77777777" w:rsidR="0080374A" w:rsidRDefault="00DB0DD4">
      <w:pPr>
        <w:widowControl/>
        <w:spacing w:line="360" w:lineRule="auto"/>
        <w:ind w:left="1" w:hanging="1"/>
        <w:jc w:val="left"/>
        <w:rPr>
          <w:rFonts w:ascii="仿宋_GB2312" w:eastAsia="仿宋_GB2312" w:hAnsi="仿宋_GB2312" w:cs="仿宋_GB2312" w:hint="eastAsia"/>
          <w:b/>
          <w:kern w:val="0"/>
          <w:sz w:val="30"/>
          <w:szCs w:val="30"/>
        </w:rPr>
      </w:pPr>
      <w:r>
        <w:rPr>
          <w:rFonts w:ascii="仿宋_GB2312" w:eastAsia="仿宋_GB2312" w:hAnsi="仿宋_GB2312" w:cs="仿宋_GB2312" w:hint="eastAsia"/>
          <w:b/>
          <w:kern w:val="0"/>
          <w:sz w:val="30"/>
          <w:szCs w:val="30"/>
        </w:rPr>
        <w:t>附件</w:t>
      </w:r>
      <w:r>
        <w:rPr>
          <w:rFonts w:ascii="仿宋_GB2312" w:eastAsia="仿宋_GB2312" w:hAnsi="仿宋_GB2312" w:cs="仿宋_GB2312"/>
          <w:b/>
          <w:kern w:val="0"/>
          <w:sz w:val="30"/>
          <w:szCs w:val="30"/>
        </w:rPr>
        <w:t>3</w:t>
      </w:r>
    </w:p>
    <w:p w14:paraId="185736BA" w14:textId="77777777" w:rsidR="0080374A" w:rsidRDefault="0080374A">
      <w:pPr>
        <w:widowControl/>
        <w:jc w:val="left"/>
        <w:rPr>
          <w:rFonts w:ascii="方正大标宋简体" w:eastAsia="方正大标宋简体" w:hAnsi="黑体" w:hint="eastAsia"/>
          <w:sz w:val="42"/>
          <w:szCs w:val="42"/>
        </w:rPr>
      </w:pPr>
    </w:p>
    <w:p w14:paraId="185736BB" w14:textId="77777777" w:rsidR="0080374A" w:rsidRDefault="00DB0DD4">
      <w:pPr>
        <w:widowControl/>
        <w:spacing w:line="360" w:lineRule="auto"/>
        <w:ind w:right="32"/>
        <w:jc w:val="center"/>
        <w:rPr>
          <w:rFonts w:ascii="黑体" w:eastAsia="黑体" w:hAnsi="黑体" w:cs="黑体" w:hint="eastAsia"/>
          <w:b/>
          <w:bCs/>
          <w:sz w:val="44"/>
          <w:szCs w:val="44"/>
        </w:rPr>
      </w:pPr>
      <w:r>
        <w:rPr>
          <w:rFonts w:ascii="黑体" w:eastAsia="黑体" w:hAnsi="黑体" w:cs="黑体" w:hint="eastAsia"/>
          <w:b/>
          <w:bCs/>
          <w:sz w:val="44"/>
          <w:szCs w:val="44"/>
        </w:rPr>
        <w:t>上市公司终止重大资产重组公告</w:t>
      </w:r>
    </w:p>
    <w:p w14:paraId="185736BC" w14:textId="77777777" w:rsidR="0080374A" w:rsidRDefault="00DB0DD4">
      <w:pPr>
        <w:widowControl/>
        <w:rPr>
          <w:rFonts w:ascii="仿宋_GB2312" w:eastAsia="仿宋_GB2312"/>
          <w:sz w:val="30"/>
          <w:szCs w:val="30"/>
        </w:rPr>
      </w:pPr>
      <w:r>
        <w:rPr>
          <w:rFonts w:ascii="仿宋_GB2312" w:eastAsia="仿宋_GB2312" w:hint="eastAsia"/>
          <w:sz w:val="30"/>
          <w:szCs w:val="30"/>
        </w:rPr>
        <w:t>适用范围：</w:t>
      </w:r>
    </w:p>
    <w:p w14:paraId="185736BD" w14:textId="77777777" w:rsidR="0080374A" w:rsidRDefault="00DB0DD4">
      <w:pPr>
        <w:widowControl/>
        <w:ind w:firstLineChars="200" w:firstLine="600"/>
        <w:rPr>
          <w:rFonts w:ascii="仿宋_GB2312" w:eastAsia="仿宋_GB2312"/>
          <w:sz w:val="30"/>
          <w:szCs w:val="30"/>
        </w:rPr>
      </w:pPr>
      <w:r>
        <w:rPr>
          <w:rFonts w:ascii="仿宋_GB2312" w:eastAsia="仿宋_GB2312" w:hint="eastAsia"/>
          <w:sz w:val="30"/>
          <w:szCs w:val="30"/>
        </w:rPr>
        <w:t>上市公司终止重大资产重组，其信息披露事项适用本公告格式。</w:t>
      </w:r>
    </w:p>
    <w:p w14:paraId="185736BE" w14:textId="77777777" w:rsidR="0080374A" w:rsidRDefault="0080374A">
      <w:pPr>
        <w:widowControl/>
        <w:jc w:val="left"/>
        <w:rPr>
          <w:rFonts w:ascii="仿宋_GB2312" w:eastAsia="仿宋_GB2312" w:hAnsi="仿宋_GB2312" w:cs="仿宋_GB2312" w:hint="eastAsia"/>
          <w:kern w:val="0"/>
          <w:sz w:val="30"/>
          <w:szCs w:val="30"/>
        </w:rPr>
      </w:pPr>
    </w:p>
    <w:p w14:paraId="185736BF" w14:textId="77777777" w:rsidR="0080374A" w:rsidRDefault="00DB0DD4">
      <w:pPr>
        <w:adjustRightInd w:val="0"/>
        <w:snapToGrid w:val="0"/>
        <w:spacing w:line="360" w:lineRule="auto"/>
        <w:rPr>
          <w:rFonts w:ascii="仿宋_GB2312" w:eastAsia="仿宋_GB2312"/>
          <w:sz w:val="30"/>
          <w:szCs w:val="30"/>
        </w:rPr>
      </w:pPr>
      <w:r>
        <w:rPr>
          <w:rFonts w:ascii="仿宋_GB2312" w:eastAsia="仿宋_GB2312" w:hint="eastAsia"/>
          <w:sz w:val="30"/>
          <w:szCs w:val="30"/>
        </w:rPr>
        <w:t>证券代码：</w:t>
      </w:r>
      <w:r>
        <w:rPr>
          <w:rFonts w:ascii="仿宋_GB2312" w:eastAsia="仿宋_GB2312"/>
          <w:sz w:val="30"/>
          <w:szCs w:val="30"/>
        </w:rPr>
        <w:t xml:space="preserve">               </w:t>
      </w:r>
      <w:r>
        <w:rPr>
          <w:rFonts w:ascii="仿宋_GB2312" w:eastAsia="仿宋_GB2312" w:hint="eastAsia"/>
          <w:sz w:val="30"/>
          <w:szCs w:val="30"/>
        </w:rPr>
        <w:t>证券简称：</w:t>
      </w:r>
      <w:r>
        <w:rPr>
          <w:rFonts w:ascii="仿宋_GB2312" w:eastAsia="仿宋_GB2312"/>
          <w:sz w:val="30"/>
          <w:szCs w:val="30"/>
        </w:rPr>
        <w:t xml:space="preserve">             </w:t>
      </w:r>
      <w:r>
        <w:rPr>
          <w:rFonts w:ascii="仿宋_GB2312" w:eastAsia="仿宋_GB2312" w:hint="eastAsia"/>
          <w:sz w:val="30"/>
          <w:szCs w:val="30"/>
        </w:rPr>
        <w:t>公告编号：</w:t>
      </w:r>
    </w:p>
    <w:p w14:paraId="185736C0" w14:textId="77777777" w:rsidR="0080374A" w:rsidRDefault="00DB0DD4">
      <w:pPr>
        <w:widowControl/>
        <w:jc w:val="left"/>
        <w:rPr>
          <w:rFonts w:hAnsi="仿宋_GB2312" w:hint="eastAsia"/>
          <w:sz w:val="30"/>
          <w:szCs w:val="30"/>
        </w:rPr>
      </w:pPr>
      <w:r>
        <w:rPr>
          <w:rFonts w:hAnsi="仿宋_GB2312"/>
          <w:sz w:val="30"/>
          <w:szCs w:val="30"/>
        </w:rPr>
        <w:t xml:space="preserve">          </w:t>
      </w:r>
    </w:p>
    <w:p w14:paraId="185736C1" w14:textId="77777777" w:rsidR="0080374A" w:rsidRDefault="00DB0DD4">
      <w:pPr>
        <w:widowControl/>
        <w:jc w:val="center"/>
        <w:rPr>
          <w:rFonts w:ascii="仿宋_GB2312" w:eastAsia="仿宋_GB2312" w:hAnsi="仿宋_GB2312" w:cs="仿宋_GB2312" w:hint="eastAsia"/>
          <w:kern w:val="0"/>
          <w:sz w:val="30"/>
          <w:szCs w:val="30"/>
        </w:rPr>
      </w:pPr>
      <w:r>
        <w:rPr>
          <w:rFonts w:ascii="仿宋_GB2312" w:eastAsia="仿宋_GB2312" w:hint="eastAsia"/>
          <w:sz w:val="30"/>
          <w:szCs w:val="30"/>
        </w:rPr>
        <w:t>××××</w:t>
      </w:r>
      <w:r>
        <w:rPr>
          <w:rFonts w:ascii="仿宋_GB2312" w:eastAsia="仿宋_GB2312" w:hAnsi="仿宋_GB2312" w:cs="仿宋_GB2312"/>
          <w:kern w:val="0"/>
          <w:sz w:val="30"/>
          <w:szCs w:val="30"/>
        </w:rPr>
        <w:t>公司终止重大资产重组公告</w:t>
      </w:r>
    </w:p>
    <w:p w14:paraId="185736C2" w14:textId="77777777" w:rsidR="0080374A" w:rsidRDefault="0080374A">
      <w:pPr>
        <w:widowControl/>
        <w:jc w:val="left"/>
        <w:rPr>
          <w:rFonts w:ascii="仿宋_GB2312" w:eastAsia="仿宋_GB2312" w:hAnsi="仿宋_GB2312" w:cs="仿宋_GB2312" w:hint="eastAsia"/>
          <w:kern w:val="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80374A" w14:paraId="185736C5" w14:textId="77777777">
        <w:tc>
          <w:tcPr>
            <w:tcW w:w="8522" w:type="dxa"/>
          </w:tcPr>
          <w:p w14:paraId="185736C3" w14:textId="77777777" w:rsidR="0080374A" w:rsidRDefault="00DB0DD4">
            <w:pPr>
              <w:widowControl/>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本公司董事会及全体董事保证本公告内容不存在任何虚假记载、误导性陈述或者重大遗漏，并对其内容的真实性、准确性和完整性承担相应的法律责任。</w:t>
            </w:r>
          </w:p>
          <w:p w14:paraId="185736C4" w14:textId="77777777" w:rsidR="0080374A" w:rsidRDefault="00DB0DD4">
            <w:pPr>
              <w:widowControl/>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如有董事对临时公告的内容的真实性、准确性和完整性无法保证或存在异议的，公司应当在公告中作特别提示。</w:t>
            </w:r>
          </w:p>
        </w:tc>
      </w:tr>
    </w:tbl>
    <w:p w14:paraId="185736C6" w14:textId="77777777" w:rsidR="0080374A" w:rsidRDefault="00DB0DD4">
      <w:pPr>
        <w:widowControl/>
        <w:ind w:firstLine="555"/>
        <w:rPr>
          <w:rFonts w:ascii="仿宋_GB2312" w:eastAsia="仿宋_GB2312" w:hAnsi="宋体" w:cs="宋体" w:hint="eastAsia"/>
          <w:sz w:val="30"/>
          <w:szCs w:val="30"/>
        </w:rPr>
      </w:pPr>
      <w:r>
        <w:rPr>
          <w:rFonts w:ascii="仿宋_GB2312" w:eastAsia="仿宋_GB2312" w:hAnsi="宋体" w:cs="宋体" w:hint="eastAsia"/>
          <w:sz w:val="30"/>
          <w:szCs w:val="30"/>
        </w:rPr>
        <w:t>一、本次筹划重大资产重组的基本情况</w:t>
      </w:r>
    </w:p>
    <w:p w14:paraId="185736C7" w14:textId="77777777" w:rsidR="0080374A" w:rsidRDefault="00DB0DD4">
      <w:pPr>
        <w:widowControl/>
        <w:ind w:firstLine="555"/>
        <w:rPr>
          <w:rFonts w:ascii="仿宋_GB2312" w:eastAsia="仿宋_GB2312" w:hAnsi="宋体" w:cs="宋体" w:hint="eastAsia"/>
          <w:sz w:val="30"/>
          <w:szCs w:val="30"/>
        </w:rPr>
      </w:pPr>
      <w:r>
        <w:rPr>
          <w:rFonts w:ascii="仿宋_GB2312" w:eastAsia="仿宋_GB2312" w:hAnsi="宋体" w:cs="宋体" w:hint="eastAsia"/>
          <w:sz w:val="30"/>
          <w:szCs w:val="30"/>
        </w:rPr>
        <w:t>（一）筹划重大资产重组背景、原因；</w:t>
      </w:r>
    </w:p>
    <w:p w14:paraId="185736C8" w14:textId="77777777" w:rsidR="0080374A" w:rsidRDefault="00DB0DD4">
      <w:pPr>
        <w:widowControl/>
        <w:ind w:firstLine="555"/>
        <w:rPr>
          <w:rFonts w:ascii="仿宋_GB2312" w:eastAsia="仿宋_GB2312" w:hAnsi="宋体" w:cs="宋体" w:hint="eastAsia"/>
          <w:sz w:val="30"/>
          <w:szCs w:val="30"/>
        </w:rPr>
      </w:pPr>
      <w:r>
        <w:rPr>
          <w:rFonts w:ascii="仿宋_GB2312" w:eastAsia="仿宋_GB2312" w:hAnsi="宋体" w:cs="宋体" w:hint="eastAsia"/>
          <w:sz w:val="30"/>
          <w:szCs w:val="30"/>
        </w:rPr>
        <w:t>（二）披露重组框架，重组框架至少包括主要交易对方、交易方式、交易标的。</w:t>
      </w:r>
    </w:p>
    <w:p w14:paraId="185736C9" w14:textId="77777777" w:rsidR="0080374A" w:rsidRDefault="00DB0DD4">
      <w:pPr>
        <w:widowControl/>
        <w:ind w:firstLine="555"/>
        <w:rPr>
          <w:rFonts w:ascii="仿宋_GB2312" w:eastAsia="仿宋_GB2312" w:hAnsi="宋体" w:cs="宋体" w:hint="eastAsia"/>
          <w:sz w:val="30"/>
          <w:szCs w:val="30"/>
        </w:rPr>
      </w:pPr>
      <w:r>
        <w:rPr>
          <w:rFonts w:ascii="仿宋_GB2312" w:eastAsia="仿宋_GB2312" w:hAnsi="宋体" w:cs="宋体" w:hint="eastAsia"/>
          <w:sz w:val="30"/>
          <w:szCs w:val="30"/>
        </w:rPr>
        <w:t>二、公司在推进重大资产重组期间所做的主要工作</w:t>
      </w:r>
    </w:p>
    <w:p w14:paraId="185736CA" w14:textId="77777777" w:rsidR="0080374A" w:rsidRDefault="00DB0DD4">
      <w:pPr>
        <w:widowControl/>
        <w:ind w:firstLine="555"/>
        <w:rPr>
          <w:rFonts w:ascii="仿宋_GB2312" w:eastAsia="仿宋_GB2312" w:hAnsi="宋体" w:cs="宋体" w:hint="eastAsia"/>
          <w:sz w:val="30"/>
          <w:szCs w:val="30"/>
        </w:rPr>
      </w:pPr>
      <w:r>
        <w:rPr>
          <w:rFonts w:ascii="仿宋_GB2312" w:eastAsia="仿宋_GB2312" w:hAnsi="宋体" w:cs="宋体" w:hint="eastAsia"/>
          <w:sz w:val="30"/>
          <w:szCs w:val="30"/>
        </w:rPr>
        <w:lastRenderedPageBreak/>
        <w:t>（一）</w:t>
      </w:r>
      <w:r>
        <w:rPr>
          <w:rFonts w:ascii="仿宋_GB2312" w:eastAsia="仿宋_GB2312" w:hAnsi="宋体" w:cs="宋体"/>
          <w:sz w:val="30"/>
          <w:szCs w:val="30"/>
        </w:rPr>
        <w:t>推进重大资产重组所做的工作；</w:t>
      </w:r>
    </w:p>
    <w:p w14:paraId="185736CB" w14:textId="77777777" w:rsidR="0080374A" w:rsidRDefault="00DB0DD4">
      <w:pPr>
        <w:widowControl/>
        <w:ind w:firstLine="555"/>
        <w:rPr>
          <w:rFonts w:ascii="仿宋_GB2312" w:eastAsia="仿宋_GB2312" w:hAnsi="宋体" w:cs="宋体" w:hint="eastAsia"/>
          <w:sz w:val="30"/>
          <w:szCs w:val="30"/>
        </w:rPr>
      </w:pPr>
      <w:r>
        <w:rPr>
          <w:rFonts w:ascii="仿宋_GB2312" w:eastAsia="仿宋_GB2312" w:hAnsi="宋体" w:cs="宋体" w:hint="eastAsia"/>
          <w:sz w:val="30"/>
          <w:szCs w:val="30"/>
        </w:rPr>
        <w:t>（二）终止重组的相关审议程序；</w:t>
      </w:r>
    </w:p>
    <w:p w14:paraId="185736CC" w14:textId="77777777" w:rsidR="0080374A" w:rsidRDefault="00DB0DD4">
      <w:pPr>
        <w:widowControl/>
        <w:ind w:firstLine="555"/>
        <w:rPr>
          <w:rFonts w:ascii="仿宋_GB2312" w:eastAsia="仿宋_GB2312" w:hAnsi="宋体" w:cs="宋体" w:hint="eastAsia"/>
          <w:sz w:val="30"/>
          <w:szCs w:val="30"/>
        </w:rPr>
      </w:pPr>
      <w:r>
        <w:rPr>
          <w:rFonts w:ascii="仿宋_GB2312" w:eastAsia="仿宋_GB2312" w:hAnsi="宋体" w:cs="宋体" w:hint="eastAsia"/>
          <w:sz w:val="30"/>
          <w:szCs w:val="30"/>
        </w:rPr>
        <w:t>（三）已履行的信息披露义务；</w:t>
      </w:r>
    </w:p>
    <w:p w14:paraId="185736CD" w14:textId="77777777" w:rsidR="0080374A" w:rsidRDefault="00DB0DD4">
      <w:pPr>
        <w:widowControl/>
        <w:ind w:firstLine="555"/>
        <w:rPr>
          <w:rFonts w:ascii="仿宋_GB2312" w:eastAsia="仿宋_GB2312" w:hAnsi="宋体" w:cs="宋体" w:hint="eastAsia"/>
          <w:sz w:val="30"/>
          <w:szCs w:val="30"/>
        </w:rPr>
      </w:pPr>
      <w:r>
        <w:rPr>
          <w:rFonts w:ascii="仿宋_GB2312" w:eastAsia="仿宋_GB2312" w:hAnsi="宋体" w:cs="宋体" w:hint="eastAsia"/>
          <w:sz w:val="30"/>
          <w:szCs w:val="30"/>
        </w:rPr>
        <w:t>（四）已取得的核准同意函（如适用）；</w:t>
      </w:r>
    </w:p>
    <w:p w14:paraId="185736CE" w14:textId="77777777" w:rsidR="0080374A" w:rsidRDefault="00DB0DD4">
      <w:pPr>
        <w:widowControl/>
        <w:ind w:firstLine="555"/>
        <w:rPr>
          <w:rFonts w:ascii="仿宋_GB2312" w:eastAsia="仿宋_GB2312" w:hAnsi="宋体" w:cs="宋体" w:hint="eastAsia"/>
          <w:sz w:val="30"/>
          <w:szCs w:val="30"/>
        </w:rPr>
      </w:pPr>
      <w:r>
        <w:rPr>
          <w:rFonts w:ascii="仿宋_GB2312" w:eastAsia="仿宋_GB2312" w:hAnsi="宋体" w:cs="宋体" w:hint="eastAsia"/>
          <w:sz w:val="30"/>
          <w:szCs w:val="30"/>
        </w:rPr>
        <w:t>（五）已签订的协议书等（如适用）。</w:t>
      </w:r>
    </w:p>
    <w:p w14:paraId="185736CF" w14:textId="77777777" w:rsidR="0080374A" w:rsidRDefault="00DB0DD4">
      <w:pPr>
        <w:widowControl/>
        <w:ind w:firstLine="600"/>
        <w:rPr>
          <w:rFonts w:ascii="仿宋_GB2312" w:eastAsia="仿宋_GB2312" w:hAnsi="宋体" w:cs="宋体" w:hint="eastAsia"/>
          <w:sz w:val="30"/>
          <w:szCs w:val="30"/>
        </w:rPr>
      </w:pPr>
      <w:r>
        <w:rPr>
          <w:rFonts w:ascii="仿宋_GB2312" w:eastAsia="仿宋_GB2312" w:hAnsi="宋体" w:cs="宋体"/>
          <w:sz w:val="30"/>
          <w:szCs w:val="30"/>
        </w:rPr>
        <w:t>三、终止筹划本次重大资产重组的原因</w:t>
      </w:r>
      <w:r>
        <w:rPr>
          <w:rFonts w:ascii="仿宋_GB2312" w:eastAsia="仿宋_GB2312" w:hAnsi="宋体" w:cs="宋体" w:hint="eastAsia"/>
          <w:sz w:val="30"/>
          <w:szCs w:val="30"/>
        </w:rPr>
        <w:t>，以及从交易一方提出终止重大资产重组动议到董事会审议终止本次重组事项的具体过程。</w:t>
      </w:r>
    </w:p>
    <w:p w14:paraId="185736D0" w14:textId="77777777" w:rsidR="0080374A" w:rsidRDefault="00DB0DD4">
      <w:pPr>
        <w:widowControl/>
        <w:ind w:firstLine="600"/>
        <w:rPr>
          <w:rFonts w:ascii="仿宋_GB2312" w:eastAsia="仿宋_GB2312" w:hAnsi="宋体" w:cs="宋体" w:hint="eastAsia"/>
          <w:sz w:val="30"/>
          <w:szCs w:val="30"/>
        </w:rPr>
      </w:pPr>
      <w:r>
        <w:rPr>
          <w:rFonts w:ascii="仿宋_GB2312" w:eastAsia="仿宋_GB2312" w:hAnsi="宋体" w:cs="宋体" w:hint="eastAsia"/>
          <w:sz w:val="30"/>
          <w:szCs w:val="30"/>
        </w:rPr>
        <w:t>四、上市公司控股股东、交易对方及其他内幕信息知情人自重组方案首次披露至终止重大资产重组期间买卖上市公司股票及其（或）衍生品种的情况。</w:t>
      </w:r>
    </w:p>
    <w:p w14:paraId="185736D1" w14:textId="77777777" w:rsidR="0080374A" w:rsidRDefault="00DB0DD4">
      <w:pPr>
        <w:widowControl/>
        <w:ind w:firstLine="600"/>
        <w:rPr>
          <w:rFonts w:ascii="仿宋_GB2312" w:eastAsia="仿宋_GB2312" w:hAnsi="宋体" w:cs="宋体" w:hint="eastAsia"/>
          <w:sz w:val="30"/>
          <w:szCs w:val="30"/>
        </w:rPr>
      </w:pPr>
      <w:r>
        <w:rPr>
          <w:rFonts w:ascii="仿宋_GB2312" w:eastAsia="仿宋_GB2312" w:hAnsi="宋体" w:cs="宋体" w:hint="eastAsia"/>
          <w:sz w:val="30"/>
          <w:szCs w:val="30"/>
        </w:rPr>
        <w:t>五、交易对方关于本次重组终止的说明（如适用）。</w:t>
      </w:r>
    </w:p>
    <w:p w14:paraId="185736D2" w14:textId="77777777" w:rsidR="0080374A" w:rsidRDefault="00DB0DD4">
      <w:pPr>
        <w:widowControl/>
        <w:ind w:firstLine="600"/>
        <w:rPr>
          <w:rFonts w:ascii="仿宋_GB2312" w:eastAsia="仿宋_GB2312" w:hAnsi="宋体" w:cs="宋体" w:hint="eastAsia"/>
          <w:sz w:val="30"/>
          <w:szCs w:val="30"/>
        </w:rPr>
      </w:pPr>
      <w:r>
        <w:rPr>
          <w:rFonts w:ascii="仿宋_GB2312" w:eastAsia="仿宋_GB2312" w:hAnsi="宋体" w:cs="宋体" w:hint="eastAsia"/>
          <w:sz w:val="30"/>
          <w:szCs w:val="30"/>
        </w:rPr>
        <w:t>六、本次终止重大资产重组对上市公司影响的分析、相关违约责任及已采取或拟采取的措施（如适用）。</w:t>
      </w:r>
    </w:p>
    <w:p w14:paraId="185736D3" w14:textId="77777777" w:rsidR="0080374A" w:rsidRDefault="00DB0DD4">
      <w:pPr>
        <w:widowControl/>
        <w:rPr>
          <w:rFonts w:ascii="仿宋_GB2312" w:eastAsia="仿宋_GB2312" w:hAnsi="宋体" w:cs="宋体" w:hint="eastAsia"/>
          <w:sz w:val="30"/>
          <w:szCs w:val="30"/>
        </w:rPr>
      </w:pPr>
      <w:r>
        <w:rPr>
          <w:rFonts w:ascii="仿宋_GB2312" w:eastAsia="仿宋_GB2312" w:hAnsi="宋体" w:cs="宋体"/>
          <w:sz w:val="30"/>
          <w:szCs w:val="30"/>
        </w:rPr>
        <w:t xml:space="preserve">    </w:t>
      </w:r>
      <w:r>
        <w:rPr>
          <w:rFonts w:ascii="仿宋_GB2312" w:eastAsia="仿宋_GB2312" w:hAnsi="宋体" w:cs="宋体" w:hint="eastAsia"/>
          <w:sz w:val="30"/>
          <w:szCs w:val="30"/>
        </w:rPr>
        <w:t>七</w:t>
      </w:r>
      <w:r>
        <w:rPr>
          <w:rFonts w:ascii="仿宋_GB2312" w:eastAsia="仿宋_GB2312" w:hAnsi="宋体" w:cs="宋体"/>
          <w:sz w:val="30"/>
          <w:szCs w:val="30"/>
        </w:rPr>
        <w:t>、承诺</w:t>
      </w:r>
    </w:p>
    <w:p w14:paraId="185736D4" w14:textId="77777777" w:rsidR="0080374A" w:rsidRDefault="00DB0DD4">
      <w:pPr>
        <w:widowControl/>
        <w:rPr>
          <w:rFonts w:ascii="仿宋_GB2312" w:eastAsia="仿宋_GB2312" w:hAnsi="宋体" w:cs="宋体" w:hint="eastAsia"/>
          <w:sz w:val="30"/>
          <w:szCs w:val="30"/>
        </w:rPr>
      </w:pPr>
      <w:r>
        <w:rPr>
          <w:rFonts w:ascii="仿宋_GB2312" w:eastAsia="仿宋_GB2312" w:hAnsi="宋体" w:cs="宋体"/>
          <w:sz w:val="30"/>
          <w:szCs w:val="30"/>
        </w:rPr>
        <w:t xml:space="preserve">    </w:t>
      </w:r>
      <w:r>
        <w:rPr>
          <w:rFonts w:ascii="仿宋_GB2312" w:eastAsia="仿宋_GB2312" w:hAnsi="宋体" w:cs="宋体" w:hint="eastAsia"/>
          <w:sz w:val="30"/>
          <w:szCs w:val="30"/>
        </w:rPr>
        <w:t>公司应承诺在披露本公告之日起至少</w:t>
      </w:r>
      <w:r>
        <w:rPr>
          <w:rFonts w:ascii="仿宋_GB2312" w:eastAsia="仿宋_GB2312" w:hAnsi="宋体" w:cs="宋体"/>
          <w:sz w:val="30"/>
          <w:szCs w:val="30"/>
        </w:rPr>
        <w:t>1个月</w:t>
      </w:r>
      <w:r>
        <w:rPr>
          <w:rFonts w:ascii="仿宋_GB2312" w:eastAsia="仿宋_GB2312" w:hAnsi="宋体" w:cs="宋体" w:hint="eastAsia"/>
          <w:sz w:val="30"/>
          <w:szCs w:val="30"/>
        </w:rPr>
        <w:t>（或12个月）</w:t>
      </w:r>
      <w:r>
        <w:rPr>
          <w:rFonts w:ascii="仿宋_GB2312" w:eastAsia="仿宋_GB2312" w:hAnsi="宋体" w:cs="宋体"/>
          <w:sz w:val="30"/>
          <w:szCs w:val="30"/>
        </w:rPr>
        <w:t>内，不再筹划重大资产重组事项</w:t>
      </w:r>
      <w:r>
        <w:rPr>
          <w:rFonts w:ascii="仿宋_GB2312" w:eastAsia="仿宋_GB2312" w:hAnsi="宋体" w:cs="宋体" w:hint="eastAsia"/>
          <w:sz w:val="30"/>
          <w:szCs w:val="30"/>
        </w:rPr>
        <w:t>。公司应说明召开投资者说明会的相关安排。</w:t>
      </w:r>
    </w:p>
    <w:p w14:paraId="185736D5" w14:textId="77777777" w:rsidR="0080374A" w:rsidRDefault="00DB0DD4">
      <w:pPr>
        <w:widowControl/>
        <w:rPr>
          <w:rFonts w:ascii="仿宋_GB2312" w:eastAsia="仿宋_GB2312" w:hAnsi="宋体" w:cs="宋体" w:hint="eastAsia"/>
          <w:sz w:val="30"/>
          <w:szCs w:val="30"/>
        </w:rPr>
      </w:pPr>
      <w:r>
        <w:rPr>
          <w:rFonts w:ascii="仿宋_GB2312" w:eastAsia="仿宋_GB2312" w:hAnsi="宋体" w:cs="宋体"/>
          <w:sz w:val="30"/>
          <w:szCs w:val="30"/>
        </w:rPr>
        <w:t xml:space="preserve">    </w:t>
      </w:r>
      <w:r>
        <w:rPr>
          <w:rFonts w:ascii="仿宋_GB2312" w:eastAsia="仿宋_GB2312" w:hAnsi="宋体" w:cs="宋体" w:hint="eastAsia"/>
          <w:sz w:val="30"/>
          <w:szCs w:val="30"/>
        </w:rPr>
        <w:t>八</w:t>
      </w:r>
      <w:r>
        <w:rPr>
          <w:rFonts w:ascii="仿宋_GB2312" w:eastAsia="仿宋_GB2312" w:hAnsi="宋体" w:cs="宋体"/>
          <w:sz w:val="30"/>
          <w:szCs w:val="30"/>
        </w:rPr>
        <w:t>、股票</w:t>
      </w:r>
      <w:r>
        <w:rPr>
          <w:rFonts w:ascii="仿宋_GB2312" w:eastAsia="仿宋_GB2312" w:hAnsi="宋体" w:cs="宋体" w:hint="eastAsia"/>
          <w:sz w:val="30"/>
          <w:szCs w:val="30"/>
        </w:rPr>
        <w:t>及其衍生品种复牌安排（如适用）</w:t>
      </w:r>
    </w:p>
    <w:p w14:paraId="185736D6" w14:textId="77777777" w:rsidR="0080374A" w:rsidRDefault="00DB0DD4">
      <w:pPr>
        <w:widowControl/>
        <w:ind w:firstLine="585"/>
        <w:rPr>
          <w:rFonts w:ascii="仿宋_GB2312" w:eastAsia="仿宋_GB2312" w:hAnsi="宋体" w:cs="宋体" w:hint="eastAsia"/>
          <w:sz w:val="30"/>
          <w:szCs w:val="30"/>
        </w:rPr>
      </w:pPr>
      <w:r>
        <w:rPr>
          <w:rFonts w:ascii="仿宋_GB2312" w:eastAsia="仿宋_GB2312" w:hAnsi="宋体" w:cs="宋体"/>
          <w:sz w:val="30"/>
          <w:szCs w:val="30"/>
        </w:rPr>
        <w:t>根据有关规定，公司股票</w:t>
      </w:r>
      <w:r>
        <w:rPr>
          <w:rFonts w:ascii="仿宋_GB2312" w:eastAsia="仿宋_GB2312" w:hAnsi="宋体" w:cs="宋体" w:hint="eastAsia"/>
          <w:sz w:val="30"/>
          <w:szCs w:val="30"/>
        </w:rPr>
        <w:t>及其衍生品种将于</w:t>
      </w:r>
      <w:r>
        <w:rPr>
          <w:rFonts w:ascii="仿宋_GB2312" w:eastAsia="仿宋_GB2312" w:hint="eastAsia"/>
          <w:sz w:val="30"/>
          <w:szCs w:val="30"/>
        </w:rPr>
        <w:t>××××</w:t>
      </w:r>
      <w:r>
        <w:rPr>
          <w:rFonts w:ascii="仿宋_GB2312" w:eastAsia="仿宋_GB2312" w:hAnsi="宋体" w:cs="宋体"/>
          <w:sz w:val="30"/>
          <w:szCs w:val="30"/>
        </w:rPr>
        <w:t>年</w:t>
      </w:r>
      <w:r>
        <w:rPr>
          <w:rFonts w:ascii="仿宋_GB2312" w:eastAsia="仿宋_GB2312" w:hint="eastAsia"/>
          <w:sz w:val="30"/>
          <w:szCs w:val="30"/>
        </w:rPr>
        <w:t>××</w:t>
      </w:r>
      <w:r>
        <w:rPr>
          <w:rFonts w:ascii="仿宋_GB2312" w:eastAsia="仿宋_GB2312" w:hAnsi="宋体" w:cs="宋体"/>
          <w:sz w:val="30"/>
          <w:szCs w:val="30"/>
        </w:rPr>
        <w:t>月</w:t>
      </w:r>
      <w:r>
        <w:rPr>
          <w:rFonts w:ascii="仿宋_GB2312" w:eastAsia="仿宋_GB2312" w:hint="eastAsia"/>
          <w:sz w:val="30"/>
          <w:szCs w:val="30"/>
        </w:rPr>
        <w:t>××</w:t>
      </w:r>
      <w:r>
        <w:rPr>
          <w:rFonts w:ascii="仿宋_GB2312" w:eastAsia="仿宋_GB2312" w:hAnsi="宋体" w:cs="宋体"/>
          <w:sz w:val="30"/>
          <w:szCs w:val="30"/>
        </w:rPr>
        <w:t>日开始复牌。</w:t>
      </w:r>
    </w:p>
    <w:p w14:paraId="185736D7" w14:textId="77777777" w:rsidR="0080374A" w:rsidRDefault="00DB0DD4">
      <w:pPr>
        <w:widowControl/>
        <w:ind w:firstLine="585"/>
        <w:rPr>
          <w:rFonts w:ascii="仿宋_GB2312" w:eastAsia="仿宋_GB2312" w:hAnsi="宋体" w:cs="宋体" w:hint="eastAsia"/>
          <w:sz w:val="30"/>
          <w:szCs w:val="30"/>
        </w:rPr>
      </w:pPr>
      <w:r>
        <w:rPr>
          <w:rFonts w:ascii="仿宋_GB2312" w:eastAsia="仿宋_GB2312" w:hAnsi="宋体" w:cs="宋体" w:hint="eastAsia"/>
          <w:sz w:val="30"/>
          <w:szCs w:val="30"/>
        </w:rPr>
        <w:t>特此公告。</w:t>
      </w:r>
    </w:p>
    <w:p w14:paraId="185736D8" w14:textId="77777777" w:rsidR="0080374A" w:rsidRDefault="00DB0DD4">
      <w:pPr>
        <w:widowControl/>
        <w:ind w:firstLineChars="150" w:firstLine="450"/>
        <w:jc w:val="left"/>
        <w:rPr>
          <w:rFonts w:ascii="仿宋_GB2312" w:eastAsia="仿宋_GB2312" w:hAnsi="宋体" w:cs="宋体" w:hint="eastAsia"/>
          <w:sz w:val="30"/>
          <w:szCs w:val="30"/>
        </w:rPr>
      </w:pPr>
      <w:r>
        <w:rPr>
          <w:rFonts w:ascii="仿宋_GB2312" w:eastAsia="仿宋_GB2312" w:hAnsi="宋体" w:cs="宋体"/>
          <w:sz w:val="30"/>
          <w:szCs w:val="30"/>
        </w:rPr>
        <w:lastRenderedPageBreak/>
        <w:t xml:space="preserve">                   </w:t>
      </w:r>
      <w:r>
        <w:rPr>
          <w:rFonts w:ascii="仿宋_GB2312" w:eastAsia="仿宋_GB2312" w:hAnsi="宋体" w:cs="宋体" w:hint="eastAsia"/>
          <w:sz w:val="30"/>
          <w:szCs w:val="30"/>
        </w:rPr>
        <w:t xml:space="preserve">          </w:t>
      </w:r>
      <w:r>
        <w:rPr>
          <w:rFonts w:ascii="仿宋_GB2312" w:eastAsia="仿宋_GB2312" w:hAnsi="宋体" w:cs="宋体"/>
          <w:sz w:val="30"/>
          <w:szCs w:val="30"/>
        </w:rPr>
        <w:t xml:space="preserve">     </w:t>
      </w:r>
      <w:r>
        <w:rPr>
          <w:rFonts w:ascii="仿宋_GB2312" w:eastAsia="仿宋_GB2312" w:hint="eastAsia"/>
          <w:sz w:val="30"/>
          <w:szCs w:val="30"/>
        </w:rPr>
        <w:t>××××</w:t>
      </w:r>
      <w:r>
        <w:rPr>
          <w:rFonts w:ascii="仿宋_GB2312" w:eastAsia="仿宋_GB2312" w:hAnsi="宋体" w:cs="宋体"/>
          <w:sz w:val="30"/>
          <w:szCs w:val="30"/>
        </w:rPr>
        <w:t>公司</w:t>
      </w:r>
      <w:r>
        <w:rPr>
          <w:rFonts w:ascii="仿宋_GB2312" w:eastAsia="仿宋_GB2312" w:hAnsi="宋体" w:cs="宋体" w:hint="eastAsia"/>
          <w:sz w:val="30"/>
          <w:szCs w:val="30"/>
        </w:rPr>
        <w:t>董事会</w:t>
      </w:r>
    </w:p>
    <w:p w14:paraId="185736D9" w14:textId="77777777" w:rsidR="0080374A" w:rsidRDefault="00DB0DD4">
      <w:pPr>
        <w:widowControl/>
        <w:jc w:val="right"/>
        <w:rPr>
          <w:rFonts w:ascii="仿宋_GB2312" w:eastAsia="仿宋_GB2312" w:hAnsi="宋体" w:cs="宋体" w:hint="eastAsia"/>
          <w:sz w:val="30"/>
          <w:szCs w:val="30"/>
        </w:rPr>
      </w:pPr>
      <w:r>
        <w:rPr>
          <w:rFonts w:ascii="仿宋_GB2312" w:eastAsia="仿宋_GB2312" w:hint="eastAsia"/>
          <w:sz w:val="30"/>
          <w:szCs w:val="30"/>
        </w:rPr>
        <w:t>××××</w:t>
      </w:r>
      <w:r>
        <w:rPr>
          <w:rFonts w:ascii="仿宋_GB2312" w:eastAsia="仿宋_GB2312" w:hAnsi="宋体" w:cs="宋体" w:hint="eastAsia"/>
          <w:sz w:val="30"/>
          <w:szCs w:val="30"/>
        </w:rPr>
        <w:t>年</w:t>
      </w:r>
      <w:r>
        <w:rPr>
          <w:rFonts w:ascii="仿宋_GB2312" w:eastAsia="仿宋_GB2312" w:hint="eastAsia"/>
          <w:sz w:val="30"/>
          <w:szCs w:val="30"/>
        </w:rPr>
        <w:t>××</w:t>
      </w:r>
      <w:r>
        <w:rPr>
          <w:rFonts w:ascii="仿宋_GB2312" w:eastAsia="仿宋_GB2312" w:hAnsi="宋体" w:cs="宋体" w:hint="eastAsia"/>
          <w:sz w:val="30"/>
          <w:szCs w:val="30"/>
        </w:rPr>
        <w:t>月</w:t>
      </w:r>
      <w:r>
        <w:rPr>
          <w:rFonts w:ascii="仿宋_GB2312" w:eastAsia="仿宋_GB2312" w:hint="eastAsia"/>
          <w:sz w:val="30"/>
          <w:szCs w:val="30"/>
        </w:rPr>
        <w:t>××</w:t>
      </w:r>
      <w:r>
        <w:rPr>
          <w:rFonts w:ascii="仿宋_GB2312" w:eastAsia="仿宋_GB2312" w:hAnsi="宋体" w:cs="宋体" w:hint="eastAsia"/>
          <w:sz w:val="30"/>
          <w:szCs w:val="30"/>
        </w:rPr>
        <w:t>日</w:t>
      </w:r>
    </w:p>
    <w:p w14:paraId="185736F3" w14:textId="681AA832" w:rsidR="0080374A" w:rsidRPr="00D86771" w:rsidRDefault="0080374A" w:rsidP="00D86771">
      <w:pPr>
        <w:widowControl/>
        <w:jc w:val="left"/>
        <w:rPr>
          <w:rFonts w:ascii="仿宋_GB2312" w:eastAsia="仿宋_GB2312" w:hAnsi="仿宋_GB2312" w:cs="仿宋_GB2312" w:hint="eastAsia"/>
          <w:b/>
          <w:kern w:val="0"/>
          <w:sz w:val="30"/>
          <w:szCs w:val="30"/>
        </w:rPr>
      </w:pPr>
    </w:p>
    <w:sectPr w:rsidR="0080374A" w:rsidRPr="00D8677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736F6" w14:textId="77777777" w:rsidR="00CC72D8" w:rsidRDefault="00CC72D8">
      <w:r>
        <w:separator/>
      </w:r>
    </w:p>
  </w:endnote>
  <w:endnote w:type="continuationSeparator" w:id="0">
    <w:p w14:paraId="185736F7" w14:textId="77777777" w:rsidR="00CC72D8" w:rsidRDefault="00CC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fixed"/>
    <w:sig w:usb0="00000001" w:usb1="080E0000" w:usb2="00000010" w:usb3="00000000" w:csb0="00040000" w:csb1="00000000"/>
  </w:font>
  <w:font w:name="方正大标宋简体">
    <w:altName w:val="微软雅黑"/>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582579"/>
    </w:sdtPr>
    <w:sdtEndPr/>
    <w:sdtContent>
      <w:p w14:paraId="185736F8" w14:textId="77777777" w:rsidR="0080374A" w:rsidRDefault="00DB0DD4">
        <w:pPr>
          <w:pStyle w:val="a7"/>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3</w:t>
        </w:r>
        <w:r>
          <w:rPr>
            <w:rFonts w:ascii="Times New Roman" w:hAnsi="Times New Roman" w:cs="Times New Roman"/>
            <w:sz w:val="24"/>
            <w:szCs w:val="24"/>
            <w:lang w:val="zh-CN"/>
          </w:rPr>
          <w:t>3</w:t>
        </w:r>
        <w:r>
          <w:rPr>
            <w:rFonts w:ascii="Times New Roman" w:hAnsi="Times New Roman" w:cs="Times New Roman"/>
            <w:sz w:val="24"/>
            <w:szCs w:val="24"/>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736F4" w14:textId="77777777" w:rsidR="00CC72D8" w:rsidRDefault="00CC72D8">
      <w:r>
        <w:separator/>
      </w:r>
    </w:p>
  </w:footnote>
  <w:footnote w:type="continuationSeparator" w:id="0">
    <w:p w14:paraId="185736F5" w14:textId="77777777" w:rsidR="00CC72D8" w:rsidRDefault="00CC7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357117"/>
    <w:multiLevelType w:val="singleLevel"/>
    <w:tmpl w:val="8A357117"/>
    <w:lvl w:ilvl="0">
      <w:start w:val="1"/>
      <w:numFmt w:val="chineseCounting"/>
      <w:suff w:val="nothing"/>
      <w:lvlText w:val="%1、"/>
      <w:lvlJc w:val="left"/>
      <w:rPr>
        <w:rFonts w:hint="eastAsia"/>
      </w:rPr>
    </w:lvl>
  </w:abstractNum>
  <w:abstractNum w:abstractNumId="1" w15:restartNumberingAfterBreak="0">
    <w:nsid w:val="C05DC2EC"/>
    <w:multiLevelType w:val="singleLevel"/>
    <w:tmpl w:val="C05DC2EC"/>
    <w:lvl w:ilvl="0">
      <w:start w:val="5"/>
      <w:numFmt w:val="chineseCounting"/>
      <w:suff w:val="nothing"/>
      <w:lvlText w:val="（%1）"/>
      <w:lvlJc w:val="left"/>
      <w:rPr>
        <w:rFonts w:hint="eastAsia"/>
      </w:rPr>
    </w:lvl>
  </w:abstractNum>
  <w:abstractNum w:abstractNumId="2" w15:restartNumberingAfterBreak="0">
    <w:nsid w:val="47816D32"/>
    <w:multiLevelType w:val="multilevel"/>
    <w:tmpl w:val="47816D32"/>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2009399387">
    <w:abstractNumId w:val="2"/>
  </w:num>
  <w:num w:numId="2" w16cid:durableId="1322932772">
    <w:abstractNumId w:val="0"/>
  </w:num>
  <w:num w:numId="3" w16cid:durableId="1648050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7B0C"/>
    <w:rsid w:val="00004DE8"/>
    <w:rsid w:val="000107E6"/>
    <w:rsid w:val="00034408"/>
    <w:rsid w:val="00036DB4"/>
    <w:rsid w:val="00037F72"/>
    <w:rsid w:val="000411EA"/>
    <w:rsid w:val="000467F0"/>
    <w:rsid w:val="00060059"/>
    <w:rsid w:val="00061F1F"/>
    <w:rsid w:val="00065718"/>
    <w:rsid w:val="00070710"/>
    <w:rsid w:val="0007543E"/>
    <w:rsid w:val="000940F3"/>
    <w:rsid w:val="0009627F"/>
    <w:rsid w:val="000A24C7"/>
    <w:rsid w:val="000A2B7F"/>
    <w:rsid w:val="000A77B8"/>
    <w:rsid w:val="000B2D67"/>
    <w:rsid w:val="000B59DC"/>
    <w:rsid w:val="000B7614"/>
    <w:rsid w:val="000B7FD5"/>
    <w:rsid w:val="000C0116"/>
    <w:rsid w:val="000C068A"/>
    <w:rsid w:val="000C18D7"/>
    <w:rsid w:val="000C3EE8"/>
    <w:rsid w:val="000C708C"/>
    <w:rsid w:val="000D20BE"/>
    <w:rsid w:val="000D2314"/>
    <w:rsid w:val="000D2AB4"/>
    <w:rsid w:val="000D45D6"/>
    <w:rsid w:val="000D6507"/>
    <w:rsid w:val="000F28FE"/>
    <w:rsid w:val="001002BF"/>
    <w:rsid w:val="00104B66"/>
    <w:rsid w:val="00125F21"/>
    <w:rsid w:val="00127807"/>
    <w:rsid w:val="00131A91"/>
    <w:rsid w:val="0013272C"/>
    <w:rsid w:val="00147DCE"/>
    <w:rsid w:val="00153B46"/>
    <w:rsid w:val="001565DC"/>
    <w:rsid w:val="00162E9A"/>
    <w:rsid w:val="001653DA"/>
    <w:rsid w:val="001678A1"/>
    <w:rsid w:val="00172D72"/>
    <w:rsid w:val="00173720"/>
    <w:rsid w:val="00181A38"/>
    <w:rsid w:val="0018213F"/>
    <w:rsid w:val="0018246A"/>
    <w:rsid w:val="00184645"/>
    <w:rsid w:val="00192A3A"/>
    <w:rsid w:val="001B494B"/>
    <w:rsid w:val="001B4A6F"/>
    <w:rsid w:val="001C3728"/>
    <w:rsid w:val="001D2741"/>
    <w:rsid w:val="001D371D"/>
    <w:rsid w:val="001E0974"/>
    <w:rsid w:val="001E3A11"/>
    <w:rsid w:val="001E3BF1"/>
    <w:rsid w:val="001F429F"/>
    <w:rsid w:val="00201E31"/>
    <w:rsid w:val="00212E21"/>
    <w:rsid w:val="002238C6"/>
    <w:rsid w:val="00224289"/>
    <w:rsid w:val="002274CD"/>
    <w:rsid w:val="0023047B"/>
    <w:rsid w:val="0023359F"/>
    <w:rsid w:val="002400DB"/>
    <w:rsid w:val="002530D6"/>
    <w:rsid w:val="00254B59"/>
    <w:rsid w:val="002601C1"/>
    <w:rsid w:val="00262B8E"/>
    <w:rsid w:val="0026630F"/>
    <w:rsid w:val="00273207"/>
    <w:rsid w:val="0028256B"/>
    <w:rsid w:val="00294757"/>
    <w:rsid w:val="00294A06"/>
    <w:rsid w:val="00294BF9"/>
    <w:rsid w:val="00297C6D"/>
    <w:rsid w:val="002A054E"/>
    <w:rsid w:val="002A0E21"/>
    <w:rsid w:val="002A36C8"/>
    <w:rsid w:val="002A3A97"/>
    <w:rsid w:val="002A5708"/>
    <w:rsid w:val="002B00A4"/>
    <w:rsid w:val="002B24D9"/>
    <w:rsid w:val="002B3BBE"/>
    <w:rsid w:val="002D15C9"/>
    <w:rsid w:val="002D1CF4"/>
    <w:rsid w:val="002D757A"/>
    <w:rsid w:val="002E57E3"/>
    <w:rsid w:val="002F1E29"/>
    <w:rsid w:val="002F445E"/>
    <w:rsid w:val="002F4927"/>
    <w:rsid w:val="002F5DBA"/>
    <w:rsid w:val="00305044"/>
    <w:rsid w:val="003051C7"/>
    <w:rsid w:val="003169A0"/>
    <w:rsid w:val="00317D81"/>
    <w:rsid w:val="00321258"/>
    <w:rsid w:val="0032650D"/>
    <w:rsid w:val="0032673D"/>
    <w:rsid w:val="00326A5E"/>
    <w:rsid w:val="0032711B"/>
    <w:rsid w:val="00330F8A"/>
    <w:rsid w:val="00331B5D"/>
    <w:rsid w:val="003417AD"/>
    <w:rsid w:val="00342961"/>
    <w:rsid w:val="00342DEE"/>
    <w:rsid w:val="003512F6"/>
    <w:rsid w:val="003528AA"/>
    <w:rsid w:val="003560D8"/>
    <w:rsid w:val="0037401F"/>
    <w:rsid w:val="00374FC5"/>
    <w:rsid w:val="0038043E"/>
    <w:rsid w:val="00383F07"/>
    <w:rsid w:val="003862AF"/>
    <w:rsid w:val="00386B81"/>
    <w:rsid w:val="00396967"/>
    <w:rsid w:val="003A0BB5"/>
    <w:rsid w:val="003D6CE9"/>
    <w:rsid w:val="00400434"/>
    <w:rsid w:val="00427B4D"/>
    <w:rsid w:val="004322B3"/>
    <w:rsid w:val="0044315B"/>
    <w:rsid w:val="00446B15"/>
    <w:rsid w:val="0045036C"/>
    <w:rsid w:val="00454ED5"/>
    <w:rsid w:val="00470535"/>
    <w:rsid w:val="0047647D"/>
    <w:rsid w:val="00490B54"/>
    <w:rsid w:val="004931BC"/>
    <w:rsid w:val="00494794"/>
    <w:rsid w:val="00494832"/>
    <w:rsid w:val="004A3D31"/>
    <w:rsid w:val="004A628E"/>
    <w:rsid w:val="004A6469"/>
    <w:rsid w:val="004B0BF8"/>
    <w:rsid w:val="004B6CEC"/>
    <w:rsid w:val="004B7487"/>
    <w:rsid w:val="004C79E1"/>
    <w:rsid w:val="004D4626"/>
    <w:rsid w:val="004D497F"/>
    <w:rsid w:val="004E4FBB"/>
    <w:rsid w:val="004F71CD"/>
    <w:rsid w:val="0050161F"/>
    <w:rsid w:val="005128FB"/>
    <w:rsid w:val="00513362"/>
    <w:rsid w:val="005220B8"/>
    <w:rsid w:val="0052432D"/>
    <w:rsid w:val="005249C0"/>
    <w:rsid w:val="005267CD"/>
    <w:rsid w:val="00530AC3"/>
    <w:rsid w:val="0053142C"/>
    <w:rsid w:val="00531598"/>
    <w:rsid w:val="00531AB4"/>
    <w:rsid w:val="00534319"/>
    <w:rsid w:val="00536C2E"/>
    <w:rsid w:val="005417A9"/>
    <w:rsid w:val="005530AD"/>
    <w:rsid w:val="005675B8"/>
    <w:rsid w:val="00574A4C"/>
    <w:rsid w:val="00575055"/>
    <w:rsid w:val="00582422"/>
    <w:rsid w:val="00591A42"/>
    <w:rsid w:val="00592826"/>
    <w:rsid w:val="005A1CB1"/>
    <w:rsid w:val="005B1780"/>
    <w:rsid w:val="005D09F2"/>
    <w:rsid w:val="005D1125"/>
    <w:rsid w:val="005D7487"/>
    <w:rsid w:val="005E28B5"/>
    <w:rsid w:val="005E5759"/>
    <w:rsid w:val="005F4B29"/>
    <w:rsid w:val="00600495"/>
    <w:rsid w:val="00600513"/>
    <w:rsid w:val="00601D4E"/>
    <w:rsid w:val="00612EB7"/>
    <w:rsid w:val="00615FAD"/>
    <w:rsid w:val="00616176"/>
    <w:rsid w:val="00647555"/>
    <w:rsid w:val="00661D95"/>
    <w:rsid w:val="00663A7C"/>
    <w:rsid w:val="00664984"/>
    <w:rsid w:val="00671149"/>
    <w:rsid w:val="006720D4"/>
    <w:rsid w:val="006747EA"/>
    <w:rsid w:val="00677408"/>
    <w:rsid w:val="0068062D"/>
    <w:rsid w:val="006836B4"/>
    <w:rsid w:val="00684AAB"/>
    <w:rsid w:val="00686E91"/>
    <w:rsid w:val="006927D1"/>
    <w:rsid w:val="00695CF6"/>
    <w:rsid w:val="006A048A"/>
    <w:rsid w:val="006B4682"/>
    <w:rsid w:val="006B603A"/>
    <w:rsid w:val="006C2B1E"/>
    <w:rsid w:val="006D53DA"/>
    <w:rsid w:val="006E3114"/>
    <w:rsid w:val="006E4FC9"/>
    <w:rsid w:val="006F1683"/>
    <w:rsid w:val="006F18B6"/>
    <w:rsid w:val="006F38CC"/>
    <w:rsid w:val="006F4DF3"/>
    <w:rsid w:val="0070301A"/>
    <w:rsid w:val="00703B05"/>
    <w:rsid w:val="00706314"/>
    <w:rsid w:val="0070720D"/>
    <w:rsid w:val="00724E7F"/>
    <w:rsid w:val="007424E9"/>
    <w:rsid w:val="007501E4"/>
    <w:rsid w:val="007631EC"/>
    <w:rsid w:val="007636B7"/>
    <w:rsid w:val="00764936"/>
    <w:rsid w:val="00780541"/>
    <w:rsid w:val="007822C6"/>
    <w:rsid w:val="0078628D"/>
    <w:rsid w:val="00787D97"/>
    <w:rsid w:val="00792FB9"/>
    <w:rsid w:val="00795DC0"/>
    <w:rsid w:val="0079774E"/>
    <w:rsid w:val="007B1E44"/>
    <w:rsid w:val="007B4EA5"/>
    <w:rsid w:val="007B6F18"/>
    <w:rsid w:val="007C7A18"/>
    <w:rsid w:val="007D064C"/>
    <w:rsid w:val="007D16BE"/>
    <w:rsid w:val="007D694E"/>
    <w:rsid w:val="007D7F02"/>
    <w:rsid w:val="007E4672"/>
    <w:rsid w:val="007E6F21"/>
    <w:rsid w:val="008027F2"/>
    <w:rsid w:val="0080299B"/>
    <w:rsid w:val="0080374A"/>
    <w:rsid w:val="00814172"/>
    <w:rsid w:val="00830B0A"/>
    <w:rsid w:val="008313AD"/>
    <w:rsid w:val="008410E1"/>
    <w:rsid w:val="00847C7E"/>
    <w:rsid w:val="008525D7"/>
    <w:rsid w:val="0085365C"/>
    <w:rsid w:val="008558DF"/>
    <w:rsid w:val="00856C3A"/>
    <w:rsid w:val="008636CA"/>
    <w:rsid w:val="0086420D"/>
    <w:rsid w:val="00864317"/>
    <w:rsid w:val="0087124B"/>
    <w:rsid w:val="00872915"/>
    <w:rsid w:val="008769F8"/>
    <w:rsid w:val="00890E2A"/>
    <w:rsid w:val="00896106"/>
    <w:rsid w:val="008A4117"/>
    <w:rsid w:val="008A7CA0"/>
    <w:rsid w:val="008B084A"/>
    <w:rsid w:val="008B6C75"/>
    <w:rsid w:val="008C032D"/>
    <w:rsid w:val="008C04BA"/>
    <w:rsid w:val="008C4F47"/>
    <w:rsid w:val="008D310E"/>
    <w:rsid w:val="008E77E5"/>
    <w:rsid w:val="008F250C"/>
    <w:rsid w:val="00902011"/>
    <w:rsid w:val="00922EE0"/>
    <w:rsid w:val="00946503"/>
    <w:rsid w:val="009470F4"/>
    <w:rsid w:val="00955E92"/>
    <w:rsid w:val="009561DF"/>
    <w:rsid w:val="009567B5"/>
    <w:rsid w:val="00957B70"/>
    <w:rsid w:val="00960EF6"/>
    <w:rsid w:val="00963CEB"/>
    <w:rsid w:val="00964B0B"/>
    <w:rsid w:val="00975AFE"/>
    <w:rsid w:val="00977B5D"/>
    <w:rsid w:val="009917E7"/>
    <w:rsid w:val="00996481"/>
    <w:rsid w:val="00996FC7"/>
    <w:rsid w:val="009A2F55"/>
    <w:rsid w:val="009A58F2"/>
    <w:rsid w:val="009A7280"/>
    <w:rsid w:val="009B56F6"/>
    <w:rsid w:val="009B59EA"/>
    <w:rsid w:val="009C4678"/>
    <w:rsid w:val="009E2F41"/>
    <w:rsid w:val="009E35B9"/>
    <w:rsid w:val="009F61CF"/>
    <w:rsid w:val="009F66BD"/>
    <w:rsid w:val="00A1614A"/>
    <w:rsid w:val="00A20E23"/>
    <w:rsid w:val="00A263C8"/>
    <w:rsid w:val="00A35D08"/>
    <w:rsid w:val="00A46F74"/>
    <w:rsid w:val="00A50AF0"/>
    <w:rsid w:val="00A514E5"/>
    <w:rsid w:val="00A52A7D"/>
    <w:rsid w:val="00A56793"/>
    <w:rsid w:val="00A57970"/>
    <w:rsid w:val="00A614E8"/>
    <w:rsid w:val="00A7301C"/>
    <w:rsid w:val="00A812C3"/>
    <w:rsid w:val="00A852F6"/>
    <w:rsid w:val="00A9137E"/>
    <w:rsid w:val="00A95D7B"/>
    <w:rsid w:val="00A97CFD"/>
    <w:rsid w:val="00AA0B6F"/>
    <w:rsid w:val="00AA1DD9"/>
    <w:rsid w:val="00AA3C7F"/>
    <w:rsid w:val="00AA77F3"/>
    <w:rsid w:val="00AA7F1B"/>
    <w:rsid w:val="00AC242A"/>
    <w:rsid w:val="00AD37DE"/>
    <w:rsid w:val="00AD3A89"/>
    <w:rsid w:val="00AD45BA"/>
    <w:rsid w:val="00AD59D8"/>
    <w:rsid w:val="00AE3142"/>
    <w:rsid w:val="00AF3187"/>
    <w:rsid w:val="00B01689"/>
    <w:rsid w:val="00B06A59"/>
    <w:rsid w:val="00B07391"/>
    <w:rsid w:val="00B07B3B"/>
    <w:rsid w:val="00B134D0"/>
    <w:rsid w:val="00B17AF4"/>
    <w:rsid w:val="00B25418"/>
    <w:rsid w:val="00B3028F"/>
    <w:rsid w:val="00B3581C"/>
    <w:rsid w:val="00B4640D"/>
    <w:rsid w:val="00B53593"/>
    <w:rsid w:val="00B5613E"/>
    <w:rsid w:val="00B6337D"/>
    <w:rsid w:val="00B640A1"/>
    <w:rsid w:val="00B71AED"/>
    <w:rsid w:val="00B73486"/>
    <w:rsid w:val="00B831D9"/>
    <w:rsid w:val="00B87E17"/>
    <w:rsid w:val="00B904C1"/>
    <w:rsid w:val="00B90DAB"/>
    <w:rsid w:val="00B97A61"/>
    <w:rsid w:val="00BA5841"/>
    <w:rsid w:val="00BA6F83"/>
    <w:rsid w:val="00BB56E6"/>
    <w:rsid w:val="00BC7A12"/>
    <w:rsid w:val="00BD0F9D"/>
    <w:rsid w:val="00BD17F2"/>
    <w:rsid w:val="00BF1BC8"/>
    <w:rsid w:val="00BF6FB4"/>
    <w:rsid w:val="00C11795"/>
    <w:rsid w:val="00C15C11"/>
    <w:rsid w:val="00C21C8A"/>
    <w:rsid w:val="00C26F7A"/>
    <w:rsid w:val="00C45A27"/>
    <w:rsid w:val="00C465C2"/>
    <w:rsid w:val="00C47CD6"/>
    <w:rsid w:val="00C52C27"/>
    <w:rsid w:val="00C56390"/>
    <w:rsid w:val="00C5776B"/>
    <w:rsid w:val="00C66424"/>
    <w:rsid w:val="00C75345"/>
    <w:rsid w:val="00C9207D"/>
    <w:rsid w:val="00C9578C"/>
    <w:rsid w:val="00CA28BF"/>
    <w:rsid w:val="00CA72DC"/>
    <w:rsid w:val="00CC1C07"/>
    <w:rsid w:val="00CC2892"/>
    <w:rsid w:val="00CC72D8"/>
    <w:rsid w:val="00CD03CC"/>
    <w:rsid w:val="00CD1715"/>
    <w:rsid w:val="00CD32F6"/>
    <w:rsid w:val="00CE413A"/>
    <w:rsid w:val="00CE5AF8"/>
    <w:rsid w:val="00D05AB2"/>
    <w:rsid w:val="00D13632"/>
    <w:rsid w:val="00D16BE4"/>
    <w:rsid w:val="00D16D6D"/>
    <w:rsid w:val="00D170BD"/>
    <w:rsid w:val="00D17642"/>
    <w:rsid w:val="00D21E9C"/>
    <w:rsid w:val="00D23137"/>
    <w:rsid w:val="00D25846"/>
    <w:rsid w:val="00D25E76"/>
    <w:rsid w:val="00D35B84"/>
    <w:rsid w:val="00D37491"/>
    <w:rsid w:val="00D42A7B"/>
    <w:rsid w:val="00D4461B"/>
    <w:rsid w:val="00D44C14"/>
    <w:rsid w:val="00D50110"/>
    <w:rsid w:val="00D53F00"/>
    <w:rsid w:val="00D547C3"/>
    <w:rsid w:val="00D65090"/>
    <w:rsid w:val="00D70FA9"/>
    <w:rsid w:val="00D754AF"/>
    <w:rsid w:val="00D86771"/>
    <w:rsid w:val="00D87484"/>
    <w:rsid w:val="00D95848"/>
    <w:rsid w:val="00D96D60"/>
    <w:rsid w:val="00D9743D"/>
    <w:rsid w:val="00DB0DD4"/>
    <w:rsid w:val="00DB0F29"/>
    <w:rsid w:val="00DB29C8"/>
    <w:rsid w:val="00DB38C2"/>
    <w:rsid w:val="00DB38F0"/>
    <w:rsid w:val="00DC2CF8"/>
    <w:rsid w:val="00DE09AC"/>
    <w:rsid w:val="00DE0A6B"/>
    <w:rsid w:val="00DF13BB"/>
    <w:rsid w:val="00DF5FF4"/>
    <w:rsid w:val="00E0396E"/>
    <w:rsid w:val="00E05712"/>
    <w:rsid w:val="00E12AB9"/>
    <w:rsid w:val="00E15C8C"/>
    <w:rsid w:val="00E261D3"/>
    <w:rsid w:val="00E26230"/>
    <w:rsid w:val="00E302BE"/>
    <w:rsid w:val="00E30CBA"/>
    <w:rsid w:val="00E330E3"/>
    <w:rsid w:val="00E36733"/>
    <w:rsid w:val="00E5401E"/>
    <w:rsid w:val="00E647EB"/>
    <w:rsid w:val="00E700CA"/>
    <w:rsid w:val="00E7105A"/>
    <w:rsid w:val="00E8602D"/>
    <w:rsid w:val="00E90D18"/>
    <w:rsid w:val="00E93C58"/>
    <w:rsid w:val="00E94224"/>
    <w:rsid w:val="00E960D4"/>
    <w:rsid w:val="00EA036A"/>
    <w:rsid w:val="00EA2B58"/>
    <w:rsid w:val="00EB033E"/>
    <w:rsid w:val="00EB3352"/>
    <w:rsid w:val="00EC2218"/>
    <w:rsid w:val="00EC4713"/>
    <w:rsid w:val="00EC5510"/>
    <w:rsid w:val="00EC76E9"/>
    <w:rsid w:val="00ED29DD"/>
    <w:rsid w:val="00ED2C59"/>
    <w:rsid w:val="00ED3ACE"/>
    <w:rsid w:val="00ED5D35"/>
    <w:rsid w:val="00EE3691"/>
    <w:rsid w:val="00EF2029"/>
    <w:rsid w:val="00EF58DB"/>
    <w:rsid w:val="00F041CB"/>
    <w:rsid w:val="00F060D9"/>
    <w:rsid w:val="00F071CE"/>
    <w:rsid w:val="00F16CBF"/>
    <w:rsid w:val="00F20E06"/>
    <w:rsid w:val="00F25E6A"/>
    <w:rsid w:val="00F37554"/>
    <w:rsid w:val="00F45A5B"/>
    <w:rsid w:val="00F4750C"/>
    <w:rsid w:val="00F57E3D"/>
    <w:rsid w:val="00F71D1C"/>
    <w:rsid w:val="00F74D4F"/>
    <w:rsid w:val="00F832B3"/>
    <w:rsid w:val="00FA4CE3"/>
    <w:rsid w:val="00FA5B9D"/>
    <w:rsid w:val="00FA7B0C"/>
    <w:rsid w:val="00FC036F"/>
    <w:rsid w:val="00FC280B"/>
    <w:rsid w:val="00FC38C5"/>
    <w:rsid w:val="00FC3DA6"/>
    <w:rsid w:val="00FD089D"/>
    <w:rsid w:val="00FD772C"/>
    <w:rsid w:val="00FE0ACD"/>
    <w:rsid w:val="00FE7EEE"/>
    <w:rsid w:val="00FF3B4D"/>
    <w:rsid w:val="00FF6615"/>
    <w:rsid w:val="04237B4E"/>
    <w:rsid w:val="050C71B9"/>
    <w:rsid w:val="06953BEE"/>
    <w:rsid w:val="0DDF3EB0"/>
    <w:rsid w:val="0E0F5F2A"/>
    <w:rsid w:val="0F76748F"/>
    <w:rsid w:val="126901C1"/>
    <w:rsid w:val="12913F24"/>
    <w:rsid w:val="15133F8D"/>
    <w:rsid w:val="1A8B191C"/>
    <w:rsid w:val="1DBE097F"/>
    <w:rsid w:val="1E0E6FDF"/>
    <w:rsid w:val="23567486"/>
    <w:rsid w:val="26536E6E"/>
    <w:rsid w:val="2BEC2A7A"/>
    <w:rsid w:val="2EAA249B"/>
    <w:rsid w:val="32360D83"/>
    <w:rsid w:val="33D7682F"/>
    <w:rsid w:val="377417E7"/>
    <w:rsid w:val="3D1A19B0"/>
    <w:rsid w:val="3FE7628D"/>
    <w:rsid w:val="413E31C8"/>
    <w:rsid w:val="435F022D"/>
    <w:rsid w:val="44D75DEC"/>
    <w:rsid w:val="44E61617"/>
    <w:rsid w:val="45DB3091"/>
    <w:rsid w:val="46692220"/>
    <w:rsid w:val="4698321F"/>
    <w:rsid w:val="47367718"/>
    <w:rsid w:val="481669F0"/>
    <w:rsid w:val="48500FC7"/>
    <w:rsid w:val="488E5795"/>
    <w:rsid w:val="4D3378F2"/>
    <w:rsid w:val="522560C0"/>
    <w:rsid w:val="58934A02"/>
    <w:rsid w:val="5BAA38C8"/>
    <w:rsid w:val="5F6F5462"/>
    <w:rsid w:val="657F16A8"/>
    <w:rsid w:val="65BA0AF7"/>
    <w:rsid w:val="6B1F73FF"/>
    <w:rsid w:val="6C7A240A"/>
    <w:rsid w:val="6C861C34"/>
    <w:rsid w:val="6F8729B5"/>
    <w:rsid w:val="74E41AE4"/>
    <w:rsid w:val="751F5703"/>
    <w:rsid w:val="77561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73590"/>
  <w15:docId w15:val="{72E09F1C-03BA-47FC-BD3A-E288ABF1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Pr>
      <w:sz w:val="21"/>
      <w:szCs w:val="21"/>
    </w:rPr>
  </w:style>
  <w:style w:type="paragraph" w:styleId="af0">
    <w:name w:val="List Paragraph"/>
    <w:basedOn w:val="a"/>
    <w:link w:val="af1"/>
    <w:qFormat/>
    <w:pPr>
      <w:ind w:firstLineChars="200" w:firstLine="420"/>
    </w:pPr>
  </w:style>
  <w:style w:type="character" w:customStyle="1" w:styleId="a4">
    <w:name w:val="批注文字 字符"/>
    <w:basedOn w:val="a0"/>
    <w:link w:val="a3"/>
    <w:uiPriority w:val="99"/>
    <w:qFormat/>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ad">
    <w:name w:val="批注主题 字符"/>
    <w:basedOn w:val="a4"/>
    <w:link w:val="ac"/>
    <w:uiPriority w:val="99"/>
    <w:semiHidden/>
    <w:qFormat/>
    <w:rPr>
      <w:b/>
      <w:bCs/>
      <w:kern w:val="2"/>
      <w:sz w:val="21"/>
      <w:szCs w:val="22"/>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f1">
    <w:name w:val="列表段落 字符"/>
    <w:link w:val="af0"/>
    <w:qFormat/>
    <w:rPr>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5">
    <w:name w:val="修订5"/>
    <w:hidden/>
    <w:uiPriority w:val="99"/>
    <w:unhideWhenUsed/>
    <w:qFormat/>
    <w:rPr>
      <w:rFonts w:asciiTheme="minorHAnsi" w:eastAsiaTheme="minorEastAsia" w:hAnsiTheme="minorHAnsi" w:cstheme="minorBidi"/>
      <w:kern w:val="2"/>
      <w:sz w:val="21"/>
      <w:szCs w:val="22"/>
    </w:rPr>
  </w:style>
  <w:style w:type="paragraph" w:styleId="af2">
    <w:name w:val="Revision"/>
    <w:hidden/>
    <w:uiPriority w:val="99"/>
    <w:unhideWhenUsed/>
    <w:rsid w:val="00F060D9"/>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WenLiang Zhang</cp:lastModifiedBy>
  <cp:revision>3</cp:revision>
  <cp:lastPrinted>2023-02-02T02:12:00Z</cp:lastPrinted>
  <dcterms:created xsi:type="dcterms:W3CDTF">2024-06-25T07:45:00Z</dcterms:created>
  <dcterms:modified xsi:type="dcterms:W3CDTF">2025-04-11T04:15:00Z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10D562157BA440A1AED040FC5F5D56AF_13</vt:lpwstr>
  </property>
  <property fmtid="{D5CDD505-2E9C-101B-9397-08002B2CF9AE}" pid="4" name="KSOTemplateDocerSaveRecord">
    <vt:lpwstr>eyJoZGlkIjoiNWVjMDAxZGMyMGQ1M2Q2NTZiZjllYWYzNGExYWExZGUiLCJ1c2VySWQiOiIxMzU5Mjk3MTkxIn0=</vt:lpwstr>
  </property>
</Properties>
</file>